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60" w:rsidRPr="00284A60" w:rsidRDefault="00284A60" w:rsidP="00284A60">
      <w:pPr>
        <w:spacing w:after="0" w:line="240" w:lineRule="auto"/>
        <w:jc w:val="center"/>
        <w:rPr>
          <w:rFonts w:ascii="Helvetica" w:eastAsia="Times New Roman" w:hAnsi="Helvetica" w:cs="Times New Roman"/>
          <w:color w:val="000000"/>
          <w:sz w:val="20"/>
          <w:szCs w:val="20"/>
        </w:rPr>
      </w:pPr>
      <w:r w:rsidRPr="00284A60">
        <w:rPr>
          <w:rFonts w:ascii="Arial" w:eastAsia="Times New Roman" w:hAnsi="Arial" w:cs="Arial"/>
          <w:b/>
          <w:bCs/>
          <w:color w:val="000000"/>
          <w:sz w:val="24"/>
          <w:szCs w:val="24"/>
        </w:rPr>
        <w:t>Knowledge Words</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Arial" w:eastAsia="Times New Roman" w:hAnsi="Arial" w:cs="Arial"/>
          <w:b/>
          <w:bCs/>
          <w:color w:val="000000"/>
          <w:sz w:val="20"/>
          <w:szCs w:val="20"/>
        </w:rPr>
        <w:t>Overall Summary:</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Arial" w:eastAsia="Times New Roman" w:hAnsi="Arial" w:cs="Arial"/>
          <w:color w:val="000000"/>
          <w:sz w:val="20"/>
          <w:szCs w:val="20"/>
        </w:rPr>
        <w:t xml:space="preserve">The TOK guide actually calls these words ‘Linking Questions’ but they are neither questions nor is it necessarily obvious what they are meant to be linking. A better way to think of them is as key ‘Knowledge Words’ that you should know about and attempt to use in your essays and presentations. These words are </w:t>
      </w:r>
      <w:proofErr w:type="gramStart"/>
      <w:r w:rsidRPr="00284A60">
        <w:rPr>
          <w:rFonts w:ascii="Arial" w:eastAsia="Times New Roman" w:hAnsi="Arial" w:cs="Arial"/>
          <w:color w:val="000000"/>
          <w:sz w:val="20"/>
          <w:szCs w:val="20"/>
        </w:rPr>
        <w:t>below,</w:t>
      </w:r>
      <w:proofErr w:type="gramEnd"/>
      <w:r w:rsidRPr="00284A60">
        <w:rPr>
          <w:rFonts w:ascii="Arial" w:eastAsia="Times New Roman" w:hAnsi="Arial" w:cs="Arial"/>
          <w:color w:val="000000"/>
          <w:sz w:val="20"/>
          <w:szCs w:val="20"/>
        </w:rPr>
        <w:t xml:space="preserve"> the key ones are highlighted in red:</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ind w:firstLine="720"/>
        <w:jc w:val="both"/>
        <w:rPr>
          <w:rFonts w:ascii="Helvetica" w:eastAsia="Times New Roman" w:hAnsi="Helvetica" w:cs="Times New Roman"/>
          <w:color w:val="000000"/>
          <w:sz w:val="20"/>
          <w:szCs w:val="20"/>
        </w:rPr>
      </w:pPr>
      <w:r w:rsidRPr="00284A60">
        <w:rPr>
          <w:rFonts w:ascii="Helvetica" w:eastAsia="Times New Roman" w:hAnsi="Helvetica" w:cs="Times New Roman"/>
          <w:color w:val="FF0000"/>
          <w:sz w:val="20"/>
          <w:szCs w:val="20"/>
        </w:rPr>
        <w:t>Belief</w:t>
      </w:r>
      <w:r w:rsidRPr="00284A60">
        <w:rPr>
          <w:rFonts w:ascii="Helvetica" w:eastAsia="Times New Roman" w:hAnsi="Helvetica" w:cs="Times New Roman"/>
          <w:color w:val="000000"/>
          <w:sz w:val="20"/>
          <w:szCs w:val="20"/>
        </w:rPr>
        <w:t>                                        </w:t>
      </w:r>
      <w:r w:rsidRPr="00284A60">
        <w:rPr>
          <w:rFonts w:ascii="Helvetica" w:eastAsia="Times New Roman" w:hAnsi="Helvetica" w:cs="Times New Roman"/>
          <w:color w:val="FF0000"/>
          <w:sz w:val="20"/>
          <w:szCs w:val="20"/>
        </w:rPr>
        <w:t>Evidence</w:t>
      </w:r>
      <w:r w:rsidRPr="00284A60">
        <w:rPr>
          <w:rFonts w:ascii="Helvetica" w:eastAsia="Times New Roman" w:hAnsi="Helvetica" w:cs="Times New Roman"/>
          <w:color w:val="000000"/>
          <w:sz w:val="20"/>
          <w:szCs w:val="20"/>
        </w:rPr>
        <w:t>                                   Interpretation</w:t>
      </w:r>
    </w:p>
    <w:p w:rsidR="00284A60" w:rsidRPr="00284A60" w:rsidRDefault="00284A60" w:rsidP="00284A60">
      <w:pPr>
        <w:spacing w:after="0" w:line="240" w:lineRule="auto"/>
        <w:ind w:firstLine="720"/>
        <w:jc w:val="both"/>
        <w:rPr>
          <w:rFonts w:ascii="Helvetica" w:eastAsia="Times New Roman" w:hAnsi="Helvetica" w:cs="Times New Roman"/>
          <w:color w:val="000000"/>
          <w:sz w:val="20"/>
          <w:szCs w:val="20"/>
        </w:rPr>
      </w:pPr>
      <w:r w:rsidRPr="00284A60">
        <w:rPr>
          <w:rFonts w:ascii="Helvetica" w:eastAsia="Times New Roman" w:hAnsi="Helvetica" w:cs="Times New Roman"/>
          <w:color w:val="FF0000"/>
          <w:sz w:val="20"/>
          <w:szCs w:val="20"/>
        </w:rPr>
        <w:t>Certainty</w:t>
      </w:r>
      <w:r w:rsidRPr="00284A60">
        <w:rPr>
          <w:rFonts w:ascii="Helvetica" w:eastAsia="Times New Roman" w:hAnsi="Helvetica" w:cs="Times New Roman"/>
          <w:color w:val="000000"/>
          <w:sz w:val="20"/>
          <w:szCs w:val="20"/>
        </w:rPr>
        <w:t>                                   Experience                                </w:t>
      </w:r>
      <w:r w:rsidRPr="00284A60">
        <w:rPr>
          <w:rFonts w:ascii="Helvetica" w:eastAsia="Times New Roman" w:hAnsi="Helvetica" w:cs="Times New Roman"/>
          <w:color w:val="FF0000"/>
          <w:sz w:val="20"/>
          <w:szCs w:val="20"/>
        </w:rPr>
        <w:t>Intuition</w:t>
      </w:r>
    </w:p>
    <w:p w:rsidR="00284A60" w:rsidRPr="00284A60" w:rsidRDefault="00284A60" w:rsidP="00284A60">
      <w:pPr>
        <w:spacing w:after="0" w:line="240" w:lineRule="auto"/>
        <w:ind w:firstLine="720"/>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Culture                                      Explanation                               Technology</w:t>
      </w:r>
    </w:p>
    <w:p w:rsidR="00284A60" w:rsidRPr="00284A60" w:rsidRDefault="00284A60" w:rsidP="00284A60">
      <w:pPr>
        <w:spacing w:after="0" w:line="240" w:lineRule="auto"/>
        <w:ind w:firstLine="720"/>
        <w:jc w:val="both"/>
        <w:rPr>
          <w:rFonts w:ascii="Helvetica" w:eastAsia="Times New Roman" w:hAnsi="Helvetica" w:cs="Times New Roman"/>
          <w:color w:val="000000"/>
          <w:sz w:val="20"/>
          <w:szCs w:val="20"/>
        </w:rPr>
      </w:pPr>
      <w:r w:rsidRPr="00284A60">
        <w:rPr>
          <w:rFonts w:ascii="Helvetica" w:eastAsia="Times New Roman" w:hAnsi="Helvetica" w:cs="Times New Roman"/>
          <w:color w:val="FF0000"/>
          <w:sz w:val="20"/>
          <w:szCs w:val="20"/>
        </w:rPr>
        <w:t>Truth</w:t>
      </w:r>
      <w:r w:rsidRPr="00284A60">
        <w:rPr>
          <w:rFonts w:ascii="Helvetica" w:eastAsia="Times New Roman" w:hAnsi="Helvetica" w:cs="Times New Roman"/>
          <w:color w:val="000000"/>
          <w:sz w:val="20"/>
          <w:szCs w:val="20"/>
        </w:rPr>
        <w:t>                                         Values</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Arial" w:eastAsia="Times New Roman" w:hAnsi="Arial" w:cs="Arial"/>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Arial" w:eastAsia="Times New Roman" w:hAnsi="Arial" w:cs="Arial"/>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Arial" w:eastAsia="Times New Roman" w:hAnsi="Arial" w:cs="Arial"/>
          <w:b/>
          <w:bCs/>
          <w:color w:val="000000"/>
          <w:sz w:val="20"/>
          <w:szCs w:val="20"/>
        </w:rPr>
        <w:t>Questions about … </w:t>
      </w:r>
      <w:r w:rsidRPr="00284A60">
        <w:rPr>
          <w:rFonts w:ascii="Helvetica" w:eastAsia="Times New Roman" w:hAnsi="Helvetica" w:cs="Times New Roman"/>
          <w:b/>
          <w:bCs/>
          <w:color w:val="000000"/>
          <w:sz w:val="20"/>
          <w:szCs w:val="20"/>
        </w:rPr>
        <w:t>Belief</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 xml:space="preserve">‘First there is a time when we believe everything without reasons, then for a little while we believe with discrimination, then we believe nothing whatever, and then we believe everything again—and, moreover, give reasons why we believe everything.’ Georg </w:t>
      </w:r>
      <w:proofErr w:type="spellStart"/>
      <w:r w:rsidRPr="00284A60">
        <w:rPr>
          <w:rFonts w:ascii="Helvetica" w:eastAsia="Times New Roman" w:hAnsi="Helvetica" w:cs="Times New Roman"/>
          <w:i/>
          <w:iCs/>
          <w:color w:val="000000"/>
          <w:sz w:val="20"/>
          <w:szCs w:val="20"/>
        </w:rPr>
        <w:t>Christoph</w:t>
      </w:r>
      <w:proofErr w:type="spellEnd"/>
      <w:r w:rsidRPr="00284A60">
        <w:rPr>
          <w:rFonts w:ascii="Helvetica" w:eastAsia="Times New Roman" w:hAnsi="Helvetica" w:cs="Times New Roman"/>
          <w:i/>
          <w:iCs/>
          <w:color w:val="000000"/>
          <w:sz w:val="20"/>
          <w:szCs w:val="20"/>
        </w:rPr>
        <w:t xml:space="preserve"> Lichtenburg</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may be meant by </w:t>
      </w:r>
      <w:proofErr w:type="spellStart"/>
      <w:r w:rsidRPr="00284A60">
        <w:rPr>
          <w:rFonts w:ascii="Helvetica" w:eastAsia="Times New Roman" w:hAnsi="Helvetica" w:cs="Times New Roman"/>
          <w:color w:val="000000"/>
          <w:sz w:val="20"/>
          <w:szCs w:val="20"/>
        </w:rPr>
        <w:t>Ugo</w:t>
      </w:r>
      <w:proofErr w:type="spellEnd"/>
      <w:r w:rsidRPr="00284A60">
        <w:rPr>
          <w:rFonts w:ascii="Helvetica" w:eastAsia="Times New Roman" w:hAnsi="Helvetica" w:cs="Times New Roman"/>
          <w:color w:val="000000"/>
          <w:sz w:val="20"/>
          <w:szCs w:val="20"/>
        </w:rPr>
        <w:t xml:space="preserve"> </w:t>
      </w:r>
      <w:proofErr w:type="spellStart"/>
      <w:r w:rsidRPr="00284A60">
        <w:rPr>
          <w:rFonts w:ascii="Helvetica" w:eastAsia="Times New Roman" w:hAnsi="Helvetica" w:cs="Times New Roman"/>
          <w:color w:val="000000"/>
          <w:sz w:val="20"/>
          <w:szCs w:val="20"/>
        </w:rPr>
        <w:t>Betti’s</w:t>
      </w:r>
      <w:proofErr w:type="spellEnd"/>
      <w:r w:rsidRPr="00284A60">
        <w:rPr>
          <w:rFonts w:ascii="Helvetica" w:eastAsia="Times New Roman" w:hAnsi="Helvetica" w:cs="Times New Roman"/>
          <w:color w:val="000000"/>
          <w:sz w:val="20"/>
          <w:szCs w:val="20"/>
        </w:rPr>
        <w:t xml:space="preserve"> comment that “When you want to believe in something you also have to believe in everything that’s necessary for believing in it”?</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How</w:t>
      </w:r>
      <w:proofErr w:type="gramEnd"/>
      <w:r w:rsidRPr="00284A60">
        <w:rPr>
          <w:rFonts w:ascii="Helvetica" w:eastAsia="Times New Roman" w:hAnsi="Helvetica" w:cs="Times New Roman"/>
          <w:color w:val="000000"/>
          <w:sz w:val="20"/>
          <w:szCs w:val="20"/>
        </w:rPr>
        <w:t xml:space="preserve"> do beliefs about the world, and beliefs about what is valuable, influence the pursuit of knowledge?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To</w:t>
      </w:r>
      <w:proofErr w:type="gramEnd"/>
      <w:r w:rsidRPr="00284A60">
        <w:rPr>
          <w:rFonts w:ascii="Helvetica" w:eastAsia="Times New Roman" w:hAnsi="Helvetica" w:cs="Times New Roman"/>
          <w:color w:val="000000"/>
          <w:sz w:val="20"/>
          <w:szCs w:val="20"/>
        </w:rPr>
        <w:t xml:space="preserve"> what extent can beliefs be justified on the basis of ways of knowing? To what extent should they be justified this way?</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r w:rsidRPr="00284A60">
        <w:rPr>
          <w:rFonts w:ascii="Helvetica" w:eastAsia="Times New Roman" w:hAnsi="Helvetica" w:cs="Times New Roman"/>
          <w:color w:val="000000"/>
          <w:sz w:val="20"/>
          <w:szCs w:val="20"/>
        </w:rPr>
        <w:t>Does some degree of unjustified belief exist within each element of the TOK diagram?</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Truth</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They who know the Truth are not equal to those who love it, and they who love it are not equal to those who delight in it. Confucius</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How</w:t>
      </w:r>
      <w:proofErr w:type="gramEnd"/>
      <w:r w:rsidRPr="00284A60">
        <w:rPr>
          <w:rFonts w:ascii="Helvetica" w:eastAsia="Times New Roman" w:hAnsi="Helvetica" w:cs="Times New Roman"/>
          <w:color w:val="000000"/>
          <w:sz w:val="20"/>
          <w:szCs w:val="20"/>
        </w:rPr>
        <w:t xml:space="preserve"> useful are the truth tests of coherence, correspondence and pragmatism in arriving at knowledge?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Is</w:t>
      </w:r>
      <w:proofErr w:type="gramEnd"/>
      <w:r w:rsidRPr="00284A60">
        <w:rPr>
          <w:rFonts w:ascii="Helvetica" w:eastAsia="Times New Roman" w:hAnsi="Helvetica" w:cs="Times New Roman"/>
          <w:color w:val="000000"/>
          <w:sz w:val="20"/>
          <w:szCs w:val="20"/>
        </w:rPr>
        <w:t xml:space="preserve"> there such a thing as false knowledge?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is the difference between justified true belief and true belief?</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To</w:t>
      </w:r>
      <w:proofErr w:type="gramEnd"/>
      <w:r w:rsidRPr="00284A60">
        <w:rPr>
          <w:rFonts w:ascii="Helvetica" w:eastAsia="Times New Roman" w:hAnsi="Helvetica" w:cs="Times New Roman"/>
          <w:color w:val="000000"/>
          <w:sz w:val="20"/>
          <w:szCs w:val="20"/>
        </w:rPr>
        <w:t xml:space="preserve"> what extent does the truth of a statement depend on the language used to express it?</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Certainty</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‘We know accurately only when we know little; with knowledge doubt increases.’ Johann Wolfgang von Goethe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may be meant by Martin Luther King’s claim that “Nothing is more dangerous than sincere ignorance and conscientious stupidity”, or the following lines by W B Yeats? The best lack all conviction, while the worst </w:t>
      </w:r>
      <w:proofErr w:type="gramStart"/>
      <w:r w:rsidRPr="00284A60">
        <w:rPr>
          <w:rFonts w:ascii="Helvetica" w:eastAsia="Times New Roman" w:hAnsi="Helvetica" w:cs="Times New Roman"/>
          <w:color w:val="000000"/>
          <w:sz w:val="20"/>
          <w:szCs w:val="20"/>
        </w:rPr>
        <w:t>Are</w:t>
      </w:r>
      <w:proofErr w:type="gramEnd"/>
      <w:r w:rsidRPr="00284A60">
        <w:rPr>
          <w:rFonts w:ascii="Helvetica" w:eastAsia="Times New Roman" w:hAnsi="Helvetica" w:cs="Times New Roman"/>
          <w:color w:val="000000"/>
          <w:sz w:val="20"/>
          <w:szCs w:val="20"/>
        </w:rPr>
        <w:t xml:space="preserve"> full of passionate intensity.</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To</w:t>
      </w:r>
      <w:proofErr w:type="gramEnd"/>
      <w:r w:rsidRPr="00284A60">
        <w:rPr>
          <w:rFonts w:ascii="Helvetica" w:eastAsia="Times New Roman" w:hAnsi="Helvetica" w:cs="Times New Roman"/>
          <w:color w:val="000000"/>
          <w:sz w:val="20"/>
          <w:szCs w:val="20"/>
        </w:rPr>
        <w:t xml:space="preserve"> what extent is certainty attainable within each of the ways of knowing or within each of the areas of knowledge?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In</w:t>
      </w:r>
      <w:proofErr w:type="gramEnd"/>
      <w:r w:rsidRPr="00284A60">
        <w:rPr>
          <w:rFonts w:ascii="Helvetica" w:eastAsia="Times New Roman" w:hAnsi="Helvetica" w:cs="Times New Roman"/>
          <w:color w:val="000000"/>
          <w:sz w:val="20"/>
          <w:szCs w:val="20"/>
        </w:rPr>
        <w:t xml:space="preserve"> the absence of evidence, is certainty possible? Can there be certainty about a claim that is false?</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Evidence</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‘Tell a man there are 300 billion stars in the universe and he’ll believe you. Tell him a bench has wet paint on it and he’ll have to touch to be sure.’ Anon</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constitutes good evidence within the different ways of knowing and areas of knowledge?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r w:rsidRPr="00284A60">
        <w:rPr>
          <w:rFonts w:ascii="Helvetica" w:eastAsia="Times New Roman" w:hAnsi="Helvetica" w:cs="Times New Roman"/>
          <w:color w:val="000000"/>
          <w:sz w:val="20"/>
          <w:szCs w:val="20"/>
        </w:rPr>
        <w:t>Do sense perception, reason and emotion have the same weight in providing good evidence for claims within the different areas of knowledge? Must evidence always be expressed in words?</w:t>
      </w:r>
    </w:p>
    <w:p w:rsid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r w:rsidRPr="00284A60">
        <w:rPr>
          <w:rFonts w:ascii="Helvetica" w:eastAsia="Times New Roman" w:hAnsi="Helvetica" w:cs="Times New Roman"/>
          <w:color w:val="000000"/>
          <w:sz w:val="20"/>
          <w:szCs w:val="20"/>
        </w:rPr>
        <w:t>Can a fact exist without a context?</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bookmarkStart w:id="0" w:name="_GoBack"/>
      <w:bookmarkEnd w:id="0"/>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lastRenderedPageBreak/>
        <w:t>Questions about … Intuition</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‘Intuition will tell the thinking mind where to look next.’ Jonas Salk</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In</w:t>
      </w:r>
      <w:proofErr w:type="gramEnd"/>
      <w:r w:rsidRPr="00284A60">
        <w:rPr>
          <w:rFonts w:ascii="Helvetica" w:eastAsia="Times New Roman" w:hAnsi="Helvetica" w:cs="Times New Roman"/>
          <w:color w:val="000000"/>
          <w:sz w:val="20"/>
          <w:szCs w:val="20"/>
        </w:rPr>
        <w:t xml:space="preserve"> attempting to understand what is commonly called “intuition”, is it best to think of it as a rapid cognitive process or perhaps, as some say, as an irrational or unmediated awareness of phenomena?</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r w:rsidRPr="00284A60">
        <w:rPr>
          <w:rFonts w:ascii="Helvetica" w:eastAsia="Times New Roman" w:hAnsi="Helvetica" w:cs="Times New Roman"/>
          <w:color w:val="000000"/>
          <w:sz w:val="20"/>
          <w:szCs w:val="20"/>
        </w:rPr>
        <w:t xml:space="preserve">Germaine Greer once commented that “The frequently celebrated female intuition…is after all only a facility for observing tiny insignificant aspects of </w:t>
      </w:r>
      <w:proofErr w:type="spellStart"/>
      <w:r w:rsidRPr="00284A60">
        <w:rPr>
          <w:rFonts w:ascii="Helvetica" w:eastAsia="Times New Roman" w:hAnsi="Helvetica" w:cs="Times New Roman"/>
          <w:color w:val="000000"/>
          <w:sz w:val="20"/>
          <w:szCs w:val="20"/>
        </w:rPr>
        <w:t>behaviour</w:t>
      </w:r>
      <w:proofErr w:type="spellEnd"/>
      <w:r w:rsidRPr="00284A60">
        <w:rPr>
          <w:rFonts w:ascii="Helvetica" w:eastAsia="Times New Roman" w:hAnsi="Helvetica" w:cs="Times New Roman"/>
          <w:color w:val="000000"/>
          <w:sz w:val="20"/>
          <w:szCs w:val="20"/>
        </w:rPr>
        <w:t xml:space="preserve"> and forming an empirical conclusion which cannot be syllogistically examined.” Does “feminine intuition” exist? Do men’s ways of knowing differ from those of women?</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To</w:t>
      </w:r>
      <w:proofErr w:type="gramEnd"/>
      <w:r w:rsidRPr="00284A60">
        <w:rPr>
          <w:rFonts w:ascii="Helvetica" w:eastAsia="Times New Roman" w:hAnsi="Helvetica" w:cs="Times New Roman"/>
          <w:color w:val="000000"/>
          <w:sz w:val="20"/>
          <w:szCs w:val="20"/>
        </w:rPr>
        <w:t xml:space="preserve"> what extent is intuition to be taken seriously in the different areas of knowledge?</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Experience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kinds of knowledge can be gained only through experience?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In</w:t>
      </w:r>
      <w:proofErr w:type="gramEnd"/>
      <w:r w:rsidRPr="00284A60">
        <w:rPr>
          <w:rFonts w:ascii="Helvetica" w:eastAsia="Times New Roman" w:hAnsi="Helvetica" w:cs="Times New Roman"/>
          <w:color w:val="000000"/>
          <w:sz w:val="20"/>
          <w:szCs w:val="20"/>
        </w:rPr>
        <w:t xml:space="preserve"> which areas of knowledge is experience of least importance?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are the dangers of equating personal experience and knowledge?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r w:rsidRPr="00284A60">
        <w:rPr>
          <w:rFonts w:ascii="Helvetica" w:eastAsia="Times New Roman" w:hAnsi="Helvetica" w:cs="Times New Roman"/>
          <w:color w:val="000000"/>
          <w:sz w:val="20"/>
          <w:szCs w:val="20"/>
        </w:rPr>
        <w:t xml:space="preserve">CAS is often described as “experiential education”. In what ways is learning in CAS similar to or different from learning in other areas of the Diploma </w:t>
      </w:r>
      <w:proofErr w:type="spellStart"/>
      <w:r w:rsidRPr="00284A60">
        <w:rPr>
          <w:rFonts w:ascii="Helvetica" w:eastAsia="Times New Roman" w:hAnsi="Helvetica" w:cs="Times New Roman"/>
          <w:color w:val="000000"/>
          <w:sz w:val="20"/>
          <w:szCs w:val="20"/>
        </w:rPr>
        <w:t>Programme</w:t>
      </w:r>
      <w:proofErr w:type="spellEnd"/>
      <w:r w:rsidRPr="00284A60">
        <w:rPr>
          <w:rFonts w:ascii="Helvetica" w:eastAsia="Times New Roman" w:hAnsi="Helvetica" w:cs="Times New Roman"/>
          <w:color w:val="000000"/>
          <w:sz w:val="20"/>
          <w:szCs w:val="20"/>
        </w:rPr>
        <w:t>?</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Explanation</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 xml:space="preserve">‘Explanation separates us from astonishment, which is the only gateway to the incomprehensible’ </w:t>
      </w:r>
      <w:proofErr w:type="spellStart"/>
      <w:r w:rsidRPr="00284A60">
        <w:rPr>
          <w:rFonts w:ascii="Helvetica" w:eastAsia="Times New Roman" w:hAnsi="Helvetica" w:cs="Times New Roman"/>
          <w:i/>
          <w:iCs/>
          <w:color w:val="000000"/>
          <w:sz w:val="20"/>
          <w:szCs w:val="20"/>
        </w:rPr>
        <w:t>Eugène</w:t>
      </w:r>
      <w:proofErr w:type="spellEnd"/>
      <w:r w:rsidRPr="00284A60">
        <w:rPr>
          <w:rFonts w:ascii="Helvetica" w:eastAsia="Times New Roman" w:hAnsi="Helvetica" w:cs="Times New Roman"/>
          <w:i/>
          <w:iCs/>
          <w:color w:val="000000"/>
          <w:sz w:val="20"/>
          <w:szCs w:val="20"/>
        </w:rPr>
        <w:t xml:space="preserve"> Ionesco</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characteristics must an explanation possess to be considered good within the different ways of knowing and areas of knowledge?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Must</w:t>
      </w:r>
      <w:proofErr w:type="gramEnd"/>
      <w:r w:rsidRPr="00284A60">
        <w:rPr>
          <w:rFonts w:ascii="Helvetica" w:eastAsia="Times New Roman" w:hAnsi="Helvetica" w:cs="Times New Roman"/>
          <w:color w:val="000000"/>
          <w:sz w:val="20"/>
          <w:szCs w:val="20"/>
        </w:rPr>
        <w:t xml:space="preserve"> all good explanations make predictions with the same degree of success?</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are the differences between persuasive explanations, good explanations and true explanations?</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Interpretation</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To</w:t>
      </w:r>
      <w:proofErr w:type="gramEnd"/>
      <w:r w:rsidRPr="00284A60">
        <w:rPr>
          <w:rFonts w:ascii="Helvetica" w:eastAsia="Times New Roman" w:hAnsi="Helvetica" w:cs="Times New Roman"/>
          <w:color w:val="000000"/>
          <w:sz w:val="20"/>
          <w:szCs w:val="20"/>
        </w:rPr>
        <w:t xml:space="preserve"> what extent do the classification systems (labels and categories) adopted in the pursuit of knowledge affect the knowledge we obtain?</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How</w:t>
      </w:r>
      <w:proofErr w:type="gramEnd"/>
      <w:r w:rsidRPr="00284A60">
        <w:rPr>
          <w:rFonts w:ascii="Helvetica" w:eastAsia="Times New Roman" w:hAnsi="Helvetica" w:cs="Times New Roman"/>
          <w:color w:val="000000"/>
          <w:sz w:val="20"/>
          <w:szCs w:val="20"/>
        </w:rPr>
        <w:t xml:space="preserve"> does interpretation occur within areas of knowledge? </w:t>
      </w:r>
      <w:proofErr w:type="gramStart"/>
      <w:r w:rsidRPr="00284A60">
        <w:rPr>
          <w:rFonts w:ascii="Helvetica" w:eastAsia="Times New Roman" w:hAnsi="Helvetica" w:cs="Times New Roman"/>
          <w:color w:val="000000"/>
          <w:sz w:val="20"/>
          <w:szCs w:val="20"/>
        </w:rPr>
        <w:t>Within ways of knowing?</w:t>
      </w:r>
      <w:proofErr w:type="gramEnd"/>
      <w:r w:rsidRPr="00284A60">
        <w:rPr>
          <w:rFonts w:ascii="Helvetica" w:eastAsia="Times New Roman" w:hAnsi="Helvetica" w:cs="Times New Roman"/>
          <w:color w:val="000000"/>
          <w:sz w:val="20"/>
          <w:szCs w:val="20"/>
        </w:rPr>
        <w:t xml:space="preserve"> Are some ways of knowing less open to interpretation than others?</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Technology</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‘The real danger is not that computers will begin to think like men, but that men will begin to think like computers’ Sydney Harris</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In</w:t>
      </w:r>
      <w:proofErr w:type="gramEnd"/>
      <w:r w:rsidRPr="00284A60">
        <w:rPr>
          <w:rFonts w:ascii="Helvetica" w:eastAsia="Times New Roman" w:hAnsi="Helvetica" w:cs="Times New Roman"/>
          <w:color w:val="000000"/>
          <w:sz w:val="20"/>
          <w:szCs w:val="20"/>
        </w:rPr>
        <w:t xml:space="preserve"> what ways has technology expanded knowledge? In what ways has it affected how much we value the different ways of knowing and areas of knowledge? What fields of study have been founded on technological developments?</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r w:rsidRPr="00284A60">
        <w:rPr>
          <w:rFonts w:ascii="Helvetica" w:eastAsia="Times New Roman" w:hAnsi="Helvetica" w:cs="Times New Roman"/>
          <w:color w:val="000000"/>
          <w:sz w:val="20"/>
          <w:szCs w:val="20"/>
        </w:rPr>
        <w:t>Does information technology, like deduction, simply allow the knower to arrange existing knowledge in a different way, without adding anything, or is this arrangement itself knowledge in some sense?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To</w:t>
      </w:r>
      <w:proofErr w:type="gramEnd"/>
      <w:r w:rsidRPr="00284A60">
        <w:rPr>
          <w:rFonts w:ascii="Helvetica" w:eastAsia="Times New Roman" w:hAnsi="Helvetica" w:cs="Times New Roman"/>
          <w:color w:val="000000"/>
          <w:sz w:val="20"/>
          <w:szCs w:val="20"/>
        </w:rPr>
        <w:t xml:space="preserve"> what extent do information and communication technologies influence the way we think about the world? Who controls these technologies and what effect does that have? To what extent do these technologies determine what we regard as valuable or important?</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is the difference between data, information, knowledge and wisdom? Are there technologies specifically designed to impart data, information, knowledge and wisdom</w:t>
      </w:r>
      <w:proofErr w:type="gramStart"/>
      <w:r w:rsidRPr="00284A60">
        <w:rPr>
          <w:rFonts w:ascii="Helvetica" w:eastAsia="Times New Roman" w:hAnsi="Helvetica" w:cs="Times New Roman"/>
          <w:color w:val="000000"/>
          <w:sz w:val="20"/>
          <w:szCs w:val="20"/>
        </w:rPr>
        <w:t>?#</w:t>
      </w:r>
      <w:proofErr w:type="gramEnd"/>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t>Questions about … Culture</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i/>
          <w:iCs/>
          <w:color w:val="000000"/>
          <w:sz w:val="20"/>
          <w:szCs w:val="20"/>
        </w:rPr>
        <w:t xml:space="preserve">‘Just because we aren’t all the same doesn’t mean we have nothing in common.’ Kirk </w:t>
      </w:r>
      <w:proofErr w:type="spellStart"/>
      <w:r w:rsidRPr="00284A60">
        <w:rPr>
          <w:rFonts w:ascii="Helvetica" w:eastAsia="Times New Roman" w:hAnsi="Helvetica" w:cs="Times New Roman"/>
          <w:i/>
          <w:iCs/>
          <w:color w:val="000000"/>
          <w:sz w:val="20"/>
          <w:szCs w:val="20"/>
        </w:rPr>
        <w:t>Kerekes</w:t>
      </w:r>
      <w:proofErr w:type="spellEnd"/>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What</w:t>
      </w:r>
      <w:proofErr w:type="gramEnd"/>
      <w:r w:rsidRPr="00284A60">
        <w:rPr>
          <w:rFonts w:ascii="Helvetica" w:eastAsia="Times New Roman" w:hAnsi="Helvetica" w:cs="Times New Roman"/>
          <w:color w:val="000000"/>
          <w:sz w:val="20"/>
          <w:szCs w:val="20"/>
        </w:rPr>
        <w:t xml:space="preserve"> beliefs or knowledge, if any, are independent of culture?</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How</w:t>
      </w:r>
      <w:proofErr w:type="gramEnd"/>
      <w:r w:rsidRPr="00284A60">
        <w:rPr>
          <w:rFonts w:ascii="Helvetica" w:eastAsia="Times New Roman" w:hAnsi="Helvetica" w:cs="Times New Roman"/>
          <w:color w:val="000000"/>
          <w:sz w:val="20"/>
          <w:szCs w:val="20"/>
        </w:rPr>
        <w:t xml:space="preserve"> do cultures differ with respect to the ways of knowing and areas of knowledge that they value above others? How would one justify valuing one way, or one area, more than another?</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If</w:t>
      </w:r>
      <w:proofErr w:type="gramEnd"/>
      <w:r w:rsidRPr="00284A60">
        <w:rPr>
          <w:rFonts w:ascii="Helvetica" w:eastAsia="Times New Roman" w:hAnsi="Helvetica" w:cs="Times New Roman"/>
          <w:color w:val="000000"/>
          <w:sz w:val="20"/>
          <w:szCs w:val="20"/>
        </w:rPr>
        <w:t xml:space="preserve"> one looks at most western compilations of quotations, it seems that most are attributed to dead, white, European males. Why might this be so?</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b/>
          <w:bCs/>
          <w:color w:val="000000"/>
          <w:sz w:val="20"/>
          <w:szCs w:val="20"/>
        </w:rPr>
        <w:lastRenderedPageBreak/>
        <w:t>Questions about … Values</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How</w:t>
      </w:r>
      <w:proofErr w:type="gramEnd"/>
      <w:r w:rsidRPr="00284A60">
        <w:rPr>
          <w:rFonts w:ascii="Helvetica" w:eastAsia="Times New Roman" w:hAnsi="Helvetica" w:cs="Times New Roman"/>
          <w:color w:val="000000"/>
          <w:sz w:val="20"/>
          <w:szCs w:val="20"/>
        </w:rPr>
        <w:t xml:space="preserve"> do values underlie the pursuit of truth in the different areas of knowledge? How, if at all, do they influence methodology?</w:t>
      </w:r>
    </w:p>
    <w:p w:rsidR="00284A60" w:rsidRPr="00284A60" w:rsidRDefault="00284A60" w:rsidP="00284A60">
      <w:pPr>
        <w:spacing w:after="0" w:line="240" w:lineRule="auto"/>
        <w:ind w:left="360" w:hanging="360"/>
        <w:jc w:val="both"/>
        <w:rPr>
          <w:rFonts w:ascii="Helvetica" w:eastAsia="Times New Roman" w:hAnsi="Helvetica" w:cs="Times New Roman"/>
          <w:color w:val="000000"/>
          <w:sz w:val="20"/>
          <w:szCs w:val="20"/>
        </w:rPr>
      </w:pPr>
      <w:r w:rsidRPr="00284A60">
        <w:rPr>
          <w:rFonts w:ascii="Symbol" w:eastAsia="Times New Roman" w:hAnsi="Symbol" w:cs="Times New Roman"/>
          <w:color w:val="000000"/>
          <w:sz w:val="20"/>
          <w:szCs w:val="20"/>
        </w:rPr>
        <w:t></w:t>
      </w:r>
      <w:r w:rsidRPr="00284A60">
        <w:rPr>
          <w:rFonts w:ascii="Times New Roman" w:eastAsia="Times New Roman" w:hAnsi="Times New Roman" w:cs="Times New Roman"/>
          <w:color w:val="000000"/>
          <w:sz w:val="14"/>
          <w:szCs w:val="14"/>
        </w:rPr>
        <w:t>         </w:t>
      </w:r>
      <w:proofErr w:type="gramStart"/>
      <w:r w:rsidRPr="00284A60">
        <w:rPr>
          <w:rFonts w:ascii="Helvetica" w:eastAsia="Times New Roman" w:hAnsi="Helvetica" w:cs="Times New Roman"/>
          <w:color w:val="000000"/>
          <w:sz w:val="20"/>
          <w:szCs w:val="20"/>
        </w:rPr>
        <w:t>To</w:t>
      </w:r>
      <w:proofErr w:type="gramEnd"/>
      <w:r w:rsidRPr="00284A60">
        <w:rPr>
          <w:rFonts w:ascii="Helvetica" w:eastAsia="Times New Roman" w:hAnsi="Helvetica" w:cs="Times New Roman"/>
          <w:color w:val="000000"/>
          <w:sz w:val="20"/>
          <w:szCs w:val="20"/>
        </w:rPr>
        <w:t xml:space="preserve"> what extent do the different ways of knowing and areas of knowledge influence the values adopted by individuals and societies?</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284A60" w:rsidRPr="00284A60" w:rsidRDefault="00284A60" w:rsidP="00284A60">
      <w:pPr>
        <w:spacing w:after="0" w:line="240" w:lineRule="auto"/>
        <w:jc w:val="both"/>
        <w:rPr>
          <w:rFonts w:ascii="Helvetica" w:eastAsia="Times New Roman" w:hAnsi="Helvetica" w:cs="Times New Roman"/>
          <w:color w:val="000000"/>
          <w:sz w:val="20"/>
          <w:szCs w:val="20"/>
        </w:rPr>
      </w:pPr>
      <w:r w:rsidRPr="00284A60">
        <w:rPr>
          <w:rFonts w:ascii="Helvetica" w:eastAsia="Times New Roman" w:hAnsi="Helvetica" w:cs="Times New Roman"/>
          <w:color w:val="000000"/>
          <w:sz w:val="20"/>
          <w:szCs w:val="20"/>
        </w:rPr>
        <w:t> </w:t>
      </w:r>
    </w:p>
    <w:p w:rsidR="0093547B" w:rsidRDefault="0093547B"/>
    <w:sectPr w:rsidR="0093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60"/>
    <w:rsid w:val="00284A60"/>
    <w:rsid w:val="0093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6048</Characters>
  <Application>Microsoft Office Word</Application>
  <DocSecurity>0</DocSecurity>
  <Lines>112</Lines>
  <Paragraphs>16</Paragraphs>
  <ScaleCrop>false</ScaleCrop>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2013-06-04T15:21:00Z</dcterms:created>
  <dcterms:modified xsi:type="dcterms:W3CDTF">2013-06-04T15:21:00Z</dcterms:modified>
</cp:coreProperties>
</file>